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8752C" w14:textId="370D9C54" w:rsidR="00F041E4" w:rsidRPr="006B237D" w:rsidRDefault="000B34DC" w:rsidP="00650C8F">
      <w:pPr>
        <w:rPr>
          <w:rFonts w:asciiTheme="minorHAnsi" w:hAnsiTheme="minorHAnsi" w:cstheme="minorHAnsi"/>
          <w:color w:val="1B5A7D"/>
        </w:rPr>
      </w:pPr>
      <w:r w:rsidRPr="006B237D">
        <w:rPr>
          <w:rFonts w:asciiTheme="minorHAnsi" w:hAnsiTheme="minorHAnsi" w:cstheme="minorHAnsi"/>
          <w:color w:val="1B5A7D"/>
        </w:rPr>
        <w:t>Informacja prasowa</w:t>
      </w:r>
    </w:p>
    <w:p w14:paraId="41188F58" w14:textId="77777777" w:rsidR="000B34DC" w:rsidRPr="006B237D" w:rsidRDefault="000B34DC" w:rsidP="005920E3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40DDB6D8" w14:textId="77777777" w:rsidR="000B34DC" w:rsidRPr="006B237D" w:rsidRDefault="000B34DC" w:rsidP="005920E3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44DC97AC" w14:textId="10C2142E" w:rsidR="005920E3" w:rsidRPr="006B237D" w:rsidRDefault="00930172" w:rsidP="005920E3">
      <w:pPr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Budynek Cogiteonu odebrany od wykonawcy</w:t>
      </w:r>
    </w:p>
    <w:p w14:paraId="19A4B295" w14:textId="77777777" w:rsidR="000B34DC" w:rsidRPr="006B237D" w:rsidRDefault="000B34DC" w:rsidP="005920E3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5DB37973" w14:textId="77777777" w:rsidR="005920E3" w:rsidRPr="006B237D" w:rsidRDefault="005920E3" w:rsidP="005920E3">
      <w:pPr>
        <w:rPr>
          <w:rFonts w:asciiTheme="minorHAnsi" w:hAnsiTheme="minorHAnsi" w:cstheme="minorHAnsi"/>
          <w:b/>
          <w:bCs/>
        </w:rPr>
      </w:pPr>
      <w:r w:rsidRPr="006B237D">
        <w:rPr>
          <w:rFonts w:asciiTheme="minorHAnsi" w:hAnsiTheme="minorHAnsi" w:cstheme="minorHAnsi"/>
          <w:b/>
          <w:bCs/>
        </w:rPr>
        <w:t>Nowa siedziba Cogiteonu rosła w Czyżynach przez ostatnie 3 lata. Powstał obiekt z przestrzeniami edukacyjnymi, własnym parkiem i ogrodem na dachu. 5 kwietnia generalny wykonawca, firma Hochtief Polska S.A., oficjalnie przekazało inwestycję. Centrum będzie mogło działać w pełnym zakresie: m.in. z interaktywną wystawą stałą, laboratoriami i pracowniami edukacyjnymi.</w:t>
      </w:r>
    </w:p>
    <w:p w14:paraId="4947140F" w14:textId="77777777" w:rsidR="005920E3" w:rsidRPr="006B237D" w:rsidRDefault="005920E3" w:rsidP="005920E3">
      <w:pPr>
        <w:rPr>
          <w:rFonts w:asciiTheme="minorHAnsi" w:hAnsiTheme="minorHAnsi" w:cstheme="minorHAnsi"/>
        </w:rPr>
      </w:pPr>
      <w:r w:rsidRPr="006B237D">
        <w:rPr>
          <w:rFonts w:asciiTheme="minorHAnsi" w:hAnsiTheme="minorHAnsi" w:cstheme="minorHAnsi"/>
        </w:rPr>
        <w:t>Cogiteon to już nie kilka pomieszczeń w kamienicy w centrum Krakowa i niewielki zespół edukatorów, którzy w kilka lat przeprowadzili pokazy dla ponad 118 tys. osób, w tym w ramach projektu dofinansowanego ze środków unijnych. Teraz Cogiteon to obiekt o powierzchni 14 tys. m</w:t>
      </w:r>
      <w:r w:rsidRPr="006B237D">
        <w:rPr>
          <w:rFonts w:asciiTheme="minorHAnsi" w:hAnsiTheme="minorHAnsi" w:cstheme="minorHAnsi"/>
          <w:vertAlign w:val="superscript"/>
        </w:rPr>
        <w:t>2</w:t>
      </w:r>
      <w:r w:rsidRPr="006B237D">
        <w:rPr>
          <w:rFonts w:asciiTheme="minorHAnsi" w:hAnsiTheme="minorHAnsi" w:cstheme="minorHAnsi"/>
        </w:rPr>
        <w:t xml:space="preserve"> powierzchni użytkowej, 2-hektarowy park oraz hektarowy ogród na dachu. W ramach inwestycji powstała interaktywna wystawa stała „Człowiek i jego marzenia”, osobna ekspozycja dla dzieci, a laboratoria zyskały profesjonalne wyposażenie. Cogiteon to także przestrzenie konferencyjne i eventowe, które mogą być wykorzystywane biznesowo.</w:t>
      </w:r>
    </w:p>
    <w:p w14:paraId="46D950C6" w14:textId="77777777" w:rsidR="005920E3" w:rsidRPr="006B237D" w:rsidRDefault="005920E3" w:rsidP="005920E3">
      <w:pPr>
        <w:rPr>
          <w:rFonts w:asciiTheme="minorHAnsi" w:hAnsiTheme="minorHAnsi" w:cstheme="minorHAnsi"/>
        </w:rPr>
      </w:pPr>
      <w:r w:rsidRPr="006B237D">
        <w:rPr>
          <w:rFonts w:asciiTheme="minorHAnsi" w:hAnsiTheme="minorHAnsi" w:cstheme="minorHAnsi"/>
        </w:rPr>
        <w:t xml:space="preserve">Budowa trwała od marca 2021 roku, a projekt architektoniczny narodził się 3 lata wcześniej. Sama koncepcja centrum jest jeszcze starsza. W międzynarodowym konkursie architektonicznym wygrała propozycja pracowni Heinle, Wischer und Partner. Zgodnie z nią centrum tworzą 4 pawilony, spięte wspólną elewacją. Budynek stopniowo wznosi się z poziomu gruntu od strony pasa startowego dawnego lotniska Rakowice-Czyżyny w stronę alei Bora-Komorowskiego. Znaczna jego część znajduje się pod ziemią. Na dachu rośnie 12 drzew. Są byliny, kwiaty, trawy, eksponaty plenerowe oraz ścieżki spacerowe z widokiem na Kraków. Dalszych prawie 300 drzew rośnie w parku, który powstał obok Cogiteonu. </w:t>
      </w:r>
    </w:p>
    <w:p w14:paraId="19FCA728" w14:textId="77777777" w:rsidR="005920E3" w:rsidRPr="006B237D" w:rsidRDefault="005920E3" w:rsidP="005920E3">
      <w:pPr>
        <w:rPr>
          <w:rFonts w:asciiTheme="minorHAnsi" w:hAnsiTheme="minorHAnsi" w:cstheme="minorHAnsi"/>
        </w:rPr>
      </w:pPr>
      <w:r w:rsidRPr="006B237D">
        <w:rPr>
          <w:rFonts w:asciiTheme="minorHAnsi" w:hAnsiTheme="minorHAnsi" w:cstheme="minorHAnsi"/>
        </w:rPr>
        <w:t xml:space="preserve">W obiekcie zastosowano unikalne rozwiązanie pompy ciepła, która współpracuje ze zbiornikiem lodu, aby zapewnić ogrzewanie i chłodzenie. Zbiornik, który może pomieścić około 860 tys. litrów wody, sąsiaduje z kolejnym – drugi rezerwuar gromadzi deszczówkę wykorzystywaną do podlewania roślin </w:t>
      </w:r>
      <w:r w:rsidRPr="006B237D">
        <w:rPr>
          <w:rFonts w:asciiTheme="minorHAnsi" w:hAnsiTheme="minorHAnsi" w:cstheme="minorHAnsi"/>
        </w:rPr>
        <w:lastRenderedPageBreak/>
        <w:t>na dachu. Oprócz tego działa inteligentny system sterowania urządzeniami BMS, a ledowe oświetlenie funkcjonuje w energooszczędnym systemie DALI.</w:t>
      </w:r>
    </w:p>
    <w:p w14:paraId="0CA55A3D" w14:textId="77777777" w:rsidR="005920E3" w:rsidRPr="006B237D" w:rsidRDefault="005920E3" w:rsidP="005920E3">
      <w:pPr>
        <w:rPr>
          <w:rFonts w:asciiTheme="minorHAnsi" w:hAnsiTheme="minorHAnsi" w:cstheme="minorHAnsi"/>
          <w:b/>
          <w:bCs/>
        </w:rPr>
      </w:pPr>
      <w:r w:rsidRPr="006B237D">
        <w:rPr>
          <w:rFonts w:asciiTheme="minorHAnsi" w:hAnsiTheme="minorHAnsi" w:cstheme="minorHAnsi"/>
          <w:b/>
          <w:bCs/>
        </w:rPr>
        <w:t>Cogiteon zapowiada lato</w:t>
      </w:r>
    </w:p>
    <w:p w14:paraId="3E838C2F" w14:textId="77777777" w:rsidR="005920E3" w:rsidRPr="006B237D" w:rsidRDefault="005920E3" w:rsidP="005920E3">
      <w:pPr>
        <w:rPr>
          <w:rFonts w:asciiTheme="minorHAnsi" w:hAnsiTheme="minorHAnsi" w:cstheme="minorHAnsi"/>
        </w:rPr>
      </w:pPr>
      <w:r w:rsidRPr="006B237D">
        <w:rPr>
          <w:rFonts w:asciiTheme="minorHAnsi" w:hAnsiTheme="minorHAnsi" w:cstheme="minorHAnsi"/>
        </w:rPr>
        <w:t>Na tę datę czekało wielu. Cogiteon planuje rozłożone na dwa dni otwarcie. Oficjalne rozpoczęcie działalności z wyjątkowymi koncertami oraz wykładami zaplanowane jest na 21 i 22 czerwca. W niemal najkrótszą noc roku odbędzie się także mapping na elewacji. Już teraz dostępne bez ograniczeń są zielone przestrzenie rekreacyjne.</w:t>
      </w:r>
    </w:p>
    <w:p w14:paraId="57A5BF7D" w14:textId="77777777" w:rsidR="005920E3" w:rsidRPr="006B237D" w:rsidRDefault="005920E3" w:rsidP="005920E3">
      <w:pPr>
        <w:rPr>
          <w:rFonts w:asciiTheme="minorHAnsi" w:hAnsiTheme="minorHAnsi" w:cstheme="minorHAnsi"/>
        </w:rPr>
      </w:pPr>
      <w:r w:rsidRPr="006B237D">
        <w:rPr>
          <w:rFonts w:asciiTheme="minorHAnsi" w:hAnsiTheme="minorHAnsi" w:cstheme="minorHAnsi"/>
        </w:rPr>
        <w:t>W Cogiteonie są 4 laboratoria: Smaków (z wyposażeniem kuchennym), Reakcji (chemiczne), Cząstek (fizyczne) oraz Przyrody (z własną szklarnią, wiwariami, akwariami oraz makietą doliny rzecznej i spektakularnym torem wodnym). Oprócz nich działać będą dwie pracownie: Techniki oraz Innowacji. Obok znajduje się rozlokowana na ponad 2,2 tys. m</w:t>
      </w:r>
      <w:r w:rsidRPr="006B237D">
        <w:rPr>
          <w:rFonts w:asciiTheme="minorHAnsi" w:hAnsiTheme="minorHAnsi" w:cstheme="minorHAnsi"/>
          <w:vertAlign w:val="superscript"/>
        </w:rPr>
        <w:t>2</w:t>
      </w:r>
      <w:r w:rsidRPr="006B237D">
        <w:rPr>
          <w:rFonts w:asciiTheme="minorHAnsi" w:hAnsiTheme="minorHAnsi" w:cstheme="minorHAnsi"/>
        </w:rPr>
        <w:t xml:space="preserve"> interaktywna wystawa stała z ponad setką urządzeń przeznaczonych do samodzielnego eksperymentowania.</w:t>
      </w:r>
    </w:p>
    <w:p w14:paraId="0CB00524" w14:textId="77777777" w:rsidR="005920E3" w:rsidRPr="006B237D" w:rsidRDefault="005920E3" w:rsidP="005920E3">
      <w:pPr>
        <w:rPr>
          <w:rFonts w:asciiTheme="minorHAnsi" w:hAnsiTheme="minorHAnsi" w:cstheme="minorHAnsi"/>
        </w:rPr>
      </w:pPr>
      <w:r w:rsidRPr="006B237D">
        <w:rPr>
          <w:rFonts w:asciiTheme="minorHAnsi" w:hAnsiTheme="minorHAnsi" w:cstheme="minorHAnsi"/>
        </w:rPr>
        <w:t>W Cogiteonie będzie też multimedialna, immersyjna Strefa Emocji, wystawa o przyrodzie dedykowana przedszkolakom, naukowy sklep Cekwadrat, sale konferencyjne Eon, Idea i Logika, eventowa sala Cogito oraz restauracja prowadzona przez wybitnego szefa kuchni Andrzeja Polana.</w:t>
      </w:r>
    </w:p>
    <w:p w14:paraId="57C1EAAD" w14:textId="77777777" w:rsidR="005920E3" w:rsidRPr="006B237D" w:rsidRDefault="005920E3" w:rsidP="005920E3">
      <w:pPr>
        <w:rPr>
          <w:rFonts w:asciiTheme="minorHAnsi" w:hAnsiTheme="minorHAnsi" w:cstheme="minorHAnsi"/>
        </w:rPr>
      </w:pPr>
      <w:r w:rsidRPr="006B237D">
        <w:rPr>
          <w:rFonts w:asciiTheme="minorHAnsi" w:hAnsiTheme="minorHAnsi" w:cstheme="minorHAnsi"/>
        </w:rPr>
        <w:t>Do początku lata instytucja rozlokuje się w nowym obiekcie, aby prowadzić testy, przygotować ostateczne scenariusze zajęć i je prototypować. Poszczególne przestrzenie będą zyskiwały docelowy wygląd. Generalny wykonawca, w ramach obowiązującego kontraktu, zobowiązany jest też do usuwania usterek zgłoszonych przez komisje odbiorowe.</w:t>
      </w:r>
    </w:p>
    <w:p w14:paraId="4554DC51" w14:textId="77777777" w:rsidR="005920E3" w:rsidRPr="006B237D" w:rsidRDefault="005920E3" w:rsidP="005920E3">
      <w:pPr>
        <w:rPr>
          <w:rFonts w:asciiTheme="minorHAnsi" w:hAnsiTheme="minorHAnsi" w:cstheme="minorHAnsi"/>
        </w:rPr>
      </w:pPr>
      <w:r w:rsidRPr="006B237D">
        <w:rPr>
          <w:rFonts w:asciiTheme="minorHAnsi" w:hAnsiTheme="minorHAnsi" w:cstheme="minorHAnsi"/>
        </w:rPr>
        <w:t>Jeszcze w tym roku Cogiteon planuje cykl kosmicznych spotkań i warsztatów, organizację eventów z kuchnią molekularną, kilka wystaw w ramach ścieżki „Zrównoważona przyszłość”, a w dalszej perspektywie organizację Festiwalu Snów, co nawiązuje do jednego z eksponatów wystawy stałej.</w:t>
      </w:r>
    </w:p>
    <w:p w14:paraId="6394F7B9" w14:textId="77777777" w:rsidR="005920E3" w:rsidRPr="006B237D" w:rsidRDefault="005920E3" w:rsidP="005920E3">
      <w:pPr>
        <w:rPr>
          <w:rFonts w:asciiTheme="minorHAnsi" w:hAnsiTheme="minorHAnsi" w:cstheme="minorHAnsi"/>
          <w:b/>
          <w:bCs/>
        </w:rPr>
      </w:pPr>
      <w:r w:rsidRPr="006B237D">
        <w:rPr>
          <w:rFonts w:asciiTheme="minorHAnsi" w:hAnsiTheme="minorHAnsi" w:cstheme="minorHAnsi"/>
          <w:b/>
          <w:bCs/>
        </w:rPr>
        <w:t>Cogiteon z unijnym wsparciem</w:t>
      </w:r>
    </w:p>
    <w:p w14:paraId="64F06E6A" w14:textId="77777777" w:rsidR="005920E3" w:rsidRPr="006B237D" w:rsidRDefault="005920E3" w:rsidP="005920E3">
      <w:pPr>
        <w:rPr>
          <w:rFonts w:asciiTheme="minorHAnsi" w:hAnsiTheme="minorHAnsi" w:cstheme="minorHAnsi"/>
        </w:rPr>
      </w:pPr>
      <w:r w:rsidRPr="006B237D">
        <w:rPr>
          <w:rFonts w:asciiTheme="minorHAnsi" w:hAnsiTheme="minorHAnsi" w:cstheme="minorHAnsi"/>
        </w:rPr>
        <w:t>Całkowity koszt inwestycji wyniósł 284 mln zł, z czego prawie 3/4 stanowi koszt prac budowlanych wraz z zagospodarowaniem terenu parkowego. Generalny wykonawca realizował kontrakt w trudnym okresie pandemii oraz wojny w Ukrainie, czego efektem była wysoka inflacja oraz problemy z dostępem do materiałów budowlanych. W trakcie budowy odkryto niemiecki schron paliwowy z okresu II wojny światowej, który ostatecznie udało się wkomponować w przestrzenie zielone.</w:t>
      </w:r>
    </w:p>
    <w:p w14:paraId="76C8BC29" w14:textId="77777777" w:rsidR="005920E3" w:rsidRPr="006B237D" w:rsidRDefault="005920E3" w:rsidP="005920E3">
      <w:pPr>
        <w:rPr>
          <w:rFonts w:asciiTheme="minorHAnsi" w:hAnsiTheme="minorHAnsi" w:cstheme="minorHAnsi"/>
        </w:rPr>
      </w:pPr>
      <w:r w:rsidRPr="006B237D">
        <w:rPr>
          <w:rFonts w:asciiTheme="minorHAnsi" w:hAnsiTheme="minorHAnsi" w:cstheme="minorHAnsi"/>
        </w:rPr>
        <w:lastRenderedPageBreak/>
        <w:t>Cogiteon powstał nie jako budynek, ale jako w pełni wyposażona instytucja. Z eksponatami, które powstały na specjalne zamówienie. Z laboratoriami w których działa specjalistyczny sprzęt: m.in. dygestoria, komory laminarne, drukarki 3D. Z warsztatem w którym jest m.in. maszyna do cięcia z użyciem wody pod wysokim ciśnieniem. To wyposażenie kosztowało ponad 35 mln zł.</w:t>
      </w:r>
    </w:p>
    <w:p w14:paraId="0DE76111" w14:textId="77777777" w:rsidR="005920E3" w:rsidRPr="006B237D" w:rsidRDefault="005920E3" w:rsidP="005920E3">
      <w:pPr>
        <w:rPr>
          <w:rFonts w:asciiTheme="minorHAnsi" w:hAnsiTheme="minorHAnsi" w:cstheme="minorHAnsi"/>
        </w:rPr>
      </w:pPr>
      <w:r w:rsidRPr="006B237D">
        <w:rPr>
          <w:rFonts w:asciiTheme="minorHAnsi" w:hAnsiTheme="minorHAnsi" w:cstheme="minorHAnsi"/>
        </w:rPr>
        <w:t>Projekt był finansowany ze środków Unii Europejskiej w ramach Regionalnego Programu Operacyjnego. Unijne wsparcie wyniosło 196 mln złotych.</w:t>
      </w:r>
    </w:p>
    <w:p w14:paraId="5E668278" w14:textId="77777777" w:rsidR="00650C8F" w:rsidRPr="006B237D" w:rsidRDefault="00650C8F" w:rsidP="005920E3">
      <w:pPr>
        <w:ind w:firstLine="720"/>
        <w:rPr>
          <w:rFonts w:asciiTheme="minorHAnsi" w:hAnsiTheme="minorHAnsi" w:cstheme="minorHAnsi"/>
          <w:lang w:val="en-GB"/>
        </w:rPr>
      </w:pPr>
    </w:p>
    <w:sectPr w:rsidR="00650C8F" w:rsidRPr="006B237D" w:rsidSect="00650C8F">
      <w:headerReference w:type="default" r:id="rId9"/>
      <w:footerReference w:type="default" r:id="rId10"/>
      <w:pgSz w:w="11900" w:h="16840"/>
      <w:pgMar w:top="2552" w:right="851" w:bottom="1701" w:left="189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4A3F5" w14:textId="77777777" w:rsidR="00BD1EF4" w:rsidRDefault="00BD1EF4" w:rsidP="00DB19A8">
      <w:pPr>
        <w:spacing w:before="0" w:after="0" w:line="240" w:lineRule="auto"/>
      </w:pPr>
      <w:r>
        <w:separator/>
      </w:r>
    </w:p>
  </w:endnote>
  <w:endnote w:type="continuationSeparator" w:id="0">
    <w:p w14:paraId="4646D755" w14:textId="77777777" w:rsidR="00BD1EF4" w:rsidRDefault="00BD1EF4" w:rsidP="00DB19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2040503050306020203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0E60C" w14:textId="77777777" w:rsidR="00DB19A8" w:rsidRDefault="00DB19A8" w:rsidP="00650C8F">
    <w:pPr>
      <w:pStyle w:val="Stopka"/>
      <w:ind w:left="-1899"/>
    </w:pPr>
    <w:r>
      <w:rPr>
        <w:noProof/>
      </w:rPr>
      <w:drawing>
        <wp:inline distT="0" distB="0" distL="0" distR="0" wp14:anchorId="4558E35C" wp14:editId="7E170D12">
          <wp:extent cx="7556500" cy="10668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giteon_n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F7CE7" w14:textId="77777777" w:rsidR="00BD1EF4" w:rsidRDefault="00BD1EF4" w:rsidP="00DB19A8">
      <w:pPr>
        <w:spacing w:before="0" w:after="0" w:line="240" w:lineRule="auto"/>
      </w:pPr>
      <w:r>
        <w:separator/>
      </w:r>
    </w:p>
  </w:footnote>
  <w:footnote w:type="continuationSeparator" w:id="0">
    <w:p w14:paraId="4DD474D4" w14:textId="77777777" w:rsidR="00BD1EF4" w:rsidRDefault="00BD1EF4" w:rsidP="00DB19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0D046" w14:textId="77777777" w:rsidR="00DB19A8" w:rsidRDefault="00DB19A8" w:rsidP="00650C8F">
    <w:pPr>
      <w:pStyle w:val="Nagwek"/>
      <w:ind w:left="-1899"/>
    </w:pPr>
    <w:r>
      <w:rPr>
        <w:noProof/>
      </w:rPr>
      <w:drawing>
        <wp:inline distT="0" distB="0" distL="0" distR="0" wp14:anchorId="61B495E8" wp14:editId="67E7DEBD">
          <wp:extent cx="7556500" cy="16129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giteon_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61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A8"/>
    <w:rsid w:val="000B34DC"/>
    <w:rsid w:val="001551F2"/>
    <w:rsid w:val="001D4B86"/>
    <w:rsid w:val="001E40AC"/>
    <w:rsid w:val="003F4869"/>
    <w:rsid w:val="005920E3"/>
    <w:rsid w:val="005B109A"/>
    <w:rsid w:val="00650C8F"/>
    <w:rsid w:val="006B237D"/>
    <w:rsid w:val="00721638"/>
    <w:rsid w:val="007347D9"/>
    <w:rsid w:val="007646ED"/>
    <w:rsid w:val="007A6555"/>
    <w:rsid w:val="00813B46"/>
    <w:rsid w:val="00831AB0"/>
    <w:rsid w:val="00930172"/>
    <w:rsid w:val="00A51E2B"/>
    <w:rsid w:val="00A7438E"/>
    <w:rsid w:val="00B16C5E"/>
    <w:rsid w:val="00BB5A9A"/>
    <w:rsid w:val="00BD1EF4"/>
    <w:rsid w:val="00DB19A8"/>
    <w:rsid w:val="00F0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C2DC"/>
  <w15:chartTrackingRefBased/>
  <w15:docId w15:val="{4D6511A6-63F9-204E-82E5-8E5EFAF5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B46"/>
    <w:pPr>
      <w:spacing w:before="120" w:after="120" w:line="360" w:lineRule="auto"/>
    </w:pPr>
    <w:rPr>
      <w:rFonts w:ascii="Arial" w:hAnsi="Arial"/>
      <w:color w:val="000000" w:themeColor="text1"/>
      <w:sz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13B46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3B4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B19A8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9A8"/>
    <w:rPr>
      <w:rFonts w:ascii="Arial" w:hAnsi="Arial"/>
      <w:color w:val="000000" w:themeColor="text1"/>
      <w:sz w:val="22"/>
    </w:rPr>
  </w:style>
  <w:style w:type="paragraph" w:styleId="Stopka">
    <w:name w:val="footer"/>
    <w:basedOn w:val="Normalny"/>
    <w:link w:val="StopkaZnak"/>
    <w:uiPriority w:val="99"/>
    <w:unhideWhenUsed/>
    <w:rsid w:val="00DB19A8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9A8"/>
    <w:rPr>
      <w:rFonts w:ascii="Arial" w:hAnsi="Arial"/>
      <w:color w:val="000000" w:themeColor="text1"/>
      <w:sz w:val="22"/>
    </w:rPr>
  </w:style>
  <w:style w:type="table" w:styleId="Tabela-Siatka">
    <w:name w:val="Table Grid"/>
    <w:basedOn w:val="Standardowy"/>
    <w:uiPriority w:val="39"/>
    <w:rsid w:val="0065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ny"/>
    <w:uiPriority w:val="99"/>
    <w:rsid w:val="00650C8F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paragraph" w:styleId="Bezodstpw">
    <w:name w:val="No Spacing"/>
    <w:uiPriority w:val="1"/>
    <w:qFormat/>
    <w:rsid w:val="00721638"/>
    <w:rPr>
      <w:rFonts w:ascii="Arial" w:hAnsi="Arial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256fb5-7aa4-45e0-847b-693c53a76f35" xsi:nil="true"/>
    <lcf76f155ced4ddcb4097134ff3c332f xmlns="ae98b32d-12eb-462e-a149-3f81526877a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80490D93D0C744BDEB47B2F4982C0F" ma:contentTypeVersion="17" ma:contentTypeDescription="Utwórz nowy dokument." ma:contentTypeScope="" ma:versionID="8a0b41382279bfe720b239ab2c02ae54">
  <xsd:schema xmlns:xsd="http://www.w3.org/2001/XMLSchema" xmlns:xs="http://www.w3.org/2001/XMLSchema" xmlns:p="http://schemas.microsoft.com/office/2006/metadata/properties" xmlns:ns2="ae98b32d-12eb-462e-a149-3f81526877a2" xmlns:ns3="f4256fb5-7aa4-45e0-847b-693c53a76f35" targetNamespace="http://schemas.microsoft.com/office/2006/metadata/properties" ma:root="true" ma:fieldsID="2593ca0daabb70f803458c0c66c7757c" ns2:_="" ns3:_="">
    <xsd:import namespace="ae98b32d-12eb-462e-a149-3f81526877a2"/>
    <xsd:import namespace="f4256fb5-7aa4-45e0-847b-693c53a76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8b32d-12eb-462e-a149-3f8152687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56fb5-7aa4-45e0-847b-693c53a76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3af704-d80a-4e0f-ad6e-65c70f94b769}" ma:internalName="TaxCatchAll" ma:showField="CatchAllData" ma:web="f4256fb5-7aa4-45e0-847b-693c53a76f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9E54C9-23C7-4475-BA9A-DCF3576371EC}">
  <ds:schemaRefs>
    <ds:schemaRef ds:uri="http://schemas.microsoft.com/office/2006/metadata/properties"/>
    <ds:schemaRef ds:uri="http://schemas.microsoft.com/office/infopath/2007/PartnerControls"/>
    <ds:schemaRef ds:uri="f4256fb5-7aa4-45e0-847b-693c53a76f35"/>
    <ds:schemaRef ds:uri="ae98b32d-12eb-462e-a149-3f81526877a2"/>
  </ds:schemaRefs>
</ds:datastoreItem>
</file>

<file path=customXml/itemProps2.xml><?xml version="1.0" encoding="utf-8"?>
<ds:datastoreItem xmlns:ds="http://schemas.openxmlformats.org/officeDocument/2006/customXml" ds:itemID="{A7E23386-6441-437B-A2BF-95B4483DA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8b32d-12eb-462e-a149-3f81526877a2"/>
    <ds:schemaRef ds:uri="f4256fb5-7aa4-45e0-847b-693c53a76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4C27E3-9FD9-4A28-B101-4E376B47BE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Piotr Koziarz | MCN Cogiteon</cp:lastModifiedBy>
  <cp:revision>11</cp:revision>
  <dcterms:created xsi:type="dcterms:W3CDTF">2019-10-23T08:29:00Z</dcterms:created>
  <dcterms:modified xsi:type="dcterms:W3CDTF">2024-04-04T14:01:00Z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0x0101002D80490D93D0C744BDEB47B2F4982C0F</vt:lpwstr>
  </property>
</Properties>
</file>